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b/>
          <w:bCs/>
          <w:sz w:val="27"/>
          <w:szCs w:val="27"/>
          <w:lang w:eastAsia="en-GB"/>
        </w:rPr>
        <w:t>Z A K O N</w:t>
      </w:r>
      <w:r w:rsidRPr="00B67DCA">
        <w:rPr>
          <w:rFonts w:ascii="Courier New" w:eastAsia="Times New Roman" w:hAnsi="Courier New" w:cs="Courier New"/>
          <w:b/>
          <w:bCs/>
          <w:sz w:val="27"/>
          <w:szCs w:val="27"/>
          <w:lang w:eastAsia="en-GB"/>
        </w:rPr>
        <w:br/>
        <w:t>O IZMJENAMA I DOPUNAMA ZAKONA O PENZIJSKOM I INVALIDSKOM OSIGURANJU FEDERACIJE BOSNE I HERCEGOVINE</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Zakon o penzijskom i invalidskom osiguranju objavljenu u "Sluzbenim novinama Federacije BiH", broj 29/98 os 23. jula 1998. godine se mijenja na sljedeci nacin:</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r>
      <w:r w:rsidRPr="00B67DCA">
        <w:rPr>
          <w:rFonts w:ascii="Courier New" w:eastAsia="Times New Roman" w:hAnsi="Courier New" w:cs="Courier New"/>
          <w:b/>
          <w:bCs/>
          <w:sz w:val="20"/>
          <w:szCs w:val="20"/>
          <w:lang w:eastAsia="en-GB"/>
        </w:rPr>
        <w:t>Clan 1.</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1. U clanu 32., nakon stava 1, Zakona o penzijskom i invalidskom osiguranju, dodaje se novi stav 2. koji glasi:</w:t>
      </w:r>
      <w:r w:rsidRPr="00B67DCA">
        <w:rPr>
          <w:rFonts w:ascii="Courier New" w:eastAsia="Times New Roman" w:hAnsi="Courier New" w:cs="Courier New"/>
          <w:sz w:val="20"/>
          <w:szCs w:val="20"/>
          <w:lang w:eastAsia="en-GB"/>
        </w:rPr>
        <w:br/>
        <w:t>"Penzijski osnov iz stava 1. ovoga clana utvrdjuje se na osnovu mjesecnog prosjeka placa koje je osiguranik ostvario u :</w:t>
      </w:r>
      <w:r w:rsidRPr="00B67DCA">
        <w:rPr>
          <w:rFonts w:ascii="Courier New" w:eastAsia="Times New Roman" w:hAnsi="Courier New" w:cs="Courier New"/>
          <w:sz w:val="20"/>
          <w:szCs w:val="20"/>
          <w:lang w:eastAsia="en-GB"/>
        </w:rPr>
        <w:br/>
        <w:t>a) 2005. godini za 17 godina osiguranja;</w:t>
      </w:r>
      <w:r w:rsidRPr="00B67DCA">
        <w:rPr>
          <w:rFonts w:ascii="Courier New" w:eastAsia="Times New Roman" w:hAnsi="Courier New" w:cs="Courier New"/>
          <w:sz w:val="20"/>
          <w:szCs w:val="20"/>
          <w:lang w:eastAsia="en-GB"/>
        </w:rPr>
        <w:br/>
        <w:t>b) 2006. godini za 19 godina osiguranja;</w:t>
      </w:r>
      <w:r w:rsidRPr="00B67DCA">
        <w:rPr>
          <w:rFonts w:ascii="Courier New" w:eastAsia="Times New Roman" w:hAnsi="Courier New" w:cs="Courier New"/>
          <w:sz w:val="20"/>
          <w:szCs w:val="20"/>
          <w:lang w:eastAsia="en-GB"/>
        </w:rPr>
        <w:br/>
        <w:t>c) 2007. godini za 21 godinu osiguranja;</w:t>
      </w:r>
      <w:r w:rsidRPr="00B67DCA">
        <w:rPr>
          <w:rFonts w:ascii="Courier New" w:eastAsia="Times New Roman" w:hAnsi="Courier New" w:cs="Courier New"/>
          <w:sz w:val="20"/>
          <w:szCs w:val="20"/>
          <w:lang w:eastAsia="en-GB"/>
        </w:rPr>
        <w:br/>
        <w:t>d) 2008. godini za 23 godine osiguranja;</w:t>
      </w:r>
      <w:r w:rsidRPr="00B67DCA">
        <w:rPr>
          <w:rFonts w:ascii="Courier New" w:eastAsia="Times New Roman" w:hAnsi="Courier New" w:cs="Courier New"/>
          <w:sz w:val="20"/>
          <w:szCs w:val="20"/>
          <w:lang w:eastAsia="en-GB"/>
        </w:rPr>
        <w:br/>
        <w:t>e) 2009. godini za 25 godina osiguranja;</w:t>
      </w:r>
      <w:r w:rsidRPr="00B67DCA">
        <w:rPr>
          <w:rFonts w:ascii="Courier New" w:eastAsia="Times New Roman" w:hAnsi="Courier New" w:cs="Courier New"/>
          <w:sz w:val="20"/>
          <w:szCs w:val="20"/>
          <w:lang w:eastAsia="en-GB"/>
        </w:rPr>
        <w:br/>
        <w:t>f) 2010. godini za 27 godina osiguranja;</w:t>
      </w:r>
      <w:r w:rsidRPr="00B67DCA">
        <w:rPr>
          <w:rFonts w:ascii="Courier New" w:eastAsia="Times New Roman" w:hAnsi="Courier New" w:cs="Courier New"/>
          <w:sz w:val="20"/>
          <w:szCs w:val="20"/>
          <w:lang w:eastAsia="en-GB"/>
        </w:rPr>
        <w:br/>
        <w:t>g) 2011. godini za 29 godina osiguranja;</w:t>
      </w:r>
      <w:r w:rsidRPr="00B67DCA">
        <w:rPr>
          <w:rFonts w:ascii="Courier New" w:eastAsia="Times New Roman" w:hAnsi="Courier New" w:cs="Courier New"/>
          <w:sz w:val="20"/>
          <w:szCs w:val="20"/>
          <w:lang w:eastAsia="en-GB"/>
        </w:rPr>
        <w:br/>
        <w:t>h) 2012. godini za 31 godinu osiguranja;</w:t>
      </w:r>
      <w:r w:rsidRPr="00B67DCA">
        <w:rPr>
          <w:rFonts w:ascii="Courier New" w:eastAsia="Times New Roman" w:hAnsi="Courier New" w:cs="Courier New"/>
          <w:sz w:val="20"/>
          <w:szCs w:val="20"/>
          <w:lang w:eastAsia="en-GB"/>
        </w:rPr>
        <w:br/>
        <w:t>i) 2013. godini za 34 godine osiguranja;</w:t>
      </w:r>
      <w:r w:rsidRPr="00B67DCA">
        <w:rPr>
          <w:rFonts w:ascii="Courier New" w:eastAsia="Times New Roman" w:hAnsi="Courier New" w:cs="Courier New"/>
          <w:sz w:val="20"/>
          <w:szCs w:val="20"/>
          <w:lang w:eastAsia="en-GB"/>
        </w:rPr>
        <w:br/>
        <w:t>j) 2014. godini za 37 godina osiguranja;</w:t>
      </w:r>
      <w:r w:rsidRPr="00B67DCA">
        <w:rPr>
          <w:rFonts w:ascii="Courier New" w:eastAsia="Times New Roman" w:hAnsi="Courier New" w:cs="Courier New"/>
          <w:sz w:val="20"/>
          <w:szCs w:val="20"/>
          <w:lang w:eastAsia="en-GB"/>
        </w:rPr>
        <w:br/>
        <w:t>k) 2015. godini za 40 godina osiguranja."</w:t>
      </w:r>
      <w:r w:rsidRPr="00B67DCA">
        <w:rPr>
          <w:rFonts w:ascii="Courier New" w:eastAsia="Times New Roman" w:hAnsi="Courier New" w:cs="Courier New"/>
          <w:sz w:val="20"/>
          <w:szCs w:val="20"/>
          <w:lang w:eastAsia="en-GB"/>
        </w:rPr>
        <w:br/>
        <w:t>2. Rijeci: "od 15 godina" u stavu 4. mijenjaju se rijecima: "od broja godina osiguranja utvrdjenih u st. 1. i 2. ovoga clana."</w:t>
      </w:r>
      <w:r w:rsidRPr="00B67DCA">
        <w:rPr>
          <w:rFonts w:ascii="Courier New" w:eastAsia="Times New Roman" w:hAnsi="Courier New" w:cs="Courier New"/>
          <w:sz w:val="20"/>
          <w:szCs w:val="20"/>
          <w:lang w:eastAsia="en-GB"/>
        </w:rPr>
        <w:br/>
        <w:t>3. Raniji st. 2., 3. i 4. postaju st. 3., 4. i 5.</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r>
      <w:r w:rsidRPr="00B67DCA">
        <w:rPr>
          <w:rFonts w:ascii="Courier New" w:eastAsia="Times New Roman" w:hAnsi="Courier New" w:cs="Courier New"/>
          <w:b/>
          <w:bCs/>
          <w:sz w:val="20"/>
          <w:szCs w:val="20"/>
          <w:lang w:eastAsia="en-GB"/>
        </w:rPr>
        <w:t>Clan 2.</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1. Clan 50. stav 1. mijenja se i glasi:</w:t>
      </w:r>
      <w:r w:rsidRPr="00B67DCA">
        <w:rPr>
          <w:rFonts w:ascii="Courier New" w:eastAsia="Times New Roman" w:hAnsi="Courier New" w:cs="Courier New"/>
          <w:sz w:val="20"/>
          <w:szCs w:val="20"/>
          <w:lang w:eastAsia="en-GB"/>
        </w:rPr>
        <w:br/>
        <w:t>"Starosna penzija se utvrdjuje u procentu od penzijskog osnova prema duzini penzijskog staza. Za 20 godina penzijskog staza ona iznosi 45% penzijskog osnova. Za svaku dalju navrsenu godinu, povecava se na sljedeci nacin:</w:t>
      </w:r>
      <w:r w:rsidRPr="00B67DCA">
        <w:rPr>
          <w:rFonts w:ascii="Courier New" w:eastAsia="Times New Roman" w:hAnsi="Courier New" w:cs="Courier New"/>
          <w:sz w:val="20"/>
          <w:szCs w:val="20"/>
          <w:lang w:eastAsia="en-GB"/>
        </w:rPr>
        <w:br/>
        <w:t>a) u 2001. godini za 1,90%;</w:t>
      </w:r>
      <w:r w:rsidRPr="00B67DCA">
        <w:rPr>
          <w:rFonts w:ascii="Courier New" w:eastAsia="Times New Roman" w:hAnsi="Courier New" w:cs="Courier New"/>
          <w:sz w:val="20"/>
          <w:szCs w:val="20"/>
          <w:lang w:eastAsia="en-GB"/>
        </w:rPr>
        <w:br/>
        <w:t>b) u 2002. godini za 1,80%;</w:t>
      </w:r>
      <w:r w:rsidRPr="00B67DCA">
        <w:rPr>
          <w:rFonts w:ascii="Courier New" w:eastAsia="Times New Roman" w:hAnsi="Courier New" w:cs="Courier New"/>
          <w:sz w:val="20"/>
          <w:szCs w:val="20"/>
          <w:lang w:eastAsia="en-GB"/>
        </w:rPr>
        <w:br/>
        <w:t>c) u 2003. godini za 1,70%;</w:t>
      </w:r>
      <w:r w:rsidRPr="00B67DCA">
        <w:rPr>
          <w:rFonts w:ascii="Courier New" w:eastAsia="Times New Roman" w:hAnsi="Courier New" w:cs="Courier New"/>
          <w:sz w:val="20"/>
          <w:szCs w:val="20"/>
          <w:lang w:eastAsia="en-GB"/>
        </w:rPr>
        <w:br/>
        <w:t>d) u 2004, godini za 1,60%;</w:t>
      </w:r>
      <w:r w:rsidRPr="00B67DCA">
        <w:rPr>
          <w:rFonts w:ascii="Courier New" w:eastAsia="Times New Roman" w:hAnsi="Courier New" w:cs="Courier New"/>
          <w:sz w:val="20"/>
          <w:szCs w:val="20"/>
          <w:lang w:eastAsia="en-GB"/>
        </w:rPr>
        <w:br/>
        <w:t>e) u 2005. godini i u slijedecim godinama za 1,50%;</w:t>
      </w:r>
      <w:r w:rsidRPr="00B67DCA">
        <w:rPr>
          <w:rFonts w:ascii="Courier New" w:eastAsia="Times New Roman" w:hAnsi="Courier New" w:cs="Courier New"/>
          <w:sz w:val="20"/>
          <w:szCs w:val="20"/>
          <w:lang w:eastAsia="en-GB"/>
        </w:rPr>
        <w:br/>
        <w:t>2. Nakon stava 1., dodaje se novi stav 2., koji glasi:</w:t>
      </w:r>
      <w:r w:rsidRPr="00B67DCA">
        <w:rPr>
          <w:rFonts w:ascii="Courier New" w:eastAsia="Times New Roman" w:hAnsi="Courier New" w:cs="Courier New"/>
          <w:sz w:val="20"/>
          <w:szCs w:val="20"/>
          <w:lang w:eastAsia="en-GB"/>
        </w:rPr>
        <w:br/>
        <w:t>"Od 2005. godine starosna penzija ne moze iznositi vise od 75% penzijskog osnova."</w:t>
      </w:r>
      <w:r w:rsidRPr="00B67DCA">
        <w:rPr>
          <w:rFonts w:ascii="Courier New" w:eastAsia="Times New Roman" w:hAnsi="Courier New" w:cs="Courier New"/>
          <w:sz w:val="20"/>
          <w:szCs w:val="20"/>
          <w:lang w:eastAsia="en-GB"/>
        </w:rPr>
        <w:br/>
        <w:t>3. Raniji st. 2. i 3. postaju st. 3. i 4.</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r>
      <w:r w:rsidRPr="00B67DCA">
        <w:rPr>
          <w:rFonts w:ascii="Courier New" w:eastAsia="Times New Roman" w:hAnsi="Courier New" w:cs="Courier New"/>
          <w:b/>
          <w:bCs/>
          <w:sz w:val="20"/>
          <w:szCs w:val="20"/>
          <w:lang w:eastAsia="en-GB"/>
        </w:rPr>
        <w:t>Clan 3.</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1. U clanu 51., st. 1., 2. i 3. se mijenjaju i glase:</w:t>
      </w:r>
      <w:r w:rsidRPr="00B67DCA">
        <w:rPr>
          <w:rFonts w:ascii="Courier New" w:eastAsia="Times New Roman" w:hAnsi="Courier New" w:cs="Courier New"/>
          <w:sz w:val="20"/>
          <w:szCs w:val="20"/>
          <w:lang w:eastAsia="en-GB"/>
        </w:rPr>
        <w:br/>
        <w:t>Uskladjivanje penzija utvrdjenih u skladu sa odredbama ovoga zakona vrsi se mjesecno, po potrebi, na osnovu sredstava dodjeljenih za isplatu penzija.</w:t>
      </w:r>
      <w:r w:rsidRPr="00B67DCA">
        <w:rPr>
          <w:rFonts w:ascii="Courier New" w:eastAsia="Times New Roman" w:hAnsi="Courier New" w:cs="Courier New"/>
          <w:sz w:val="20"/>
          <w:szCs w:val="20"/>
          <w:lang w:eastAsia="en-GB"/>
        </w:rPr>
        <w:br/>
        <w:t xml:space="preserve">Ukoliko penzijska sredstva koja posjeduje nositelj osiguranja (u daljem </w:t>
      </w:r>
      <w:r w:rsidRPr="00B67DCA">
        <w:rPr>
          <w:rFonts w:ascii="Courier New" w:eastAsia="Times New Roman" w:hAnsi="Courier New" w:cs="Courier New"/>
          <w:sz w:val="20"/>
          <w:szCs w:val="20"/>
          <w:lang w:eastAsia="en-GB"/>
        </w:rPr>
        <w:lastRenderedPageBreak/>
        <w:t>tekstu: raspoloziva sredstva) nisu jednaka troskovima, sto podrazumijeva administrativne troskove i penzije u iznosu utvrdjenom u skladu sa ovim zakonom za mjesec za koji se vrsi isplata penzija (u daljem tekstu: troskovi), vrsi se ponovni obracun penzija tako sto se iznos penzija za taj mjesec mnozi dolje utvrdjenim koeficijentom.</w:t>
      </w:r>
      <w:r w:rsidRPr="00B67DCA">
        <w:rPr>
          <w:rFonts w:ascii="Courier New" w:eastAsia="Times New Roman" w:hAnsi="Courier New" w:cs="Courier New"/>
          <w:sz w:val="20"/>
          <w:szCs w:val="20"/>
          <w:lang w:eastAsia="en-GB"/>
        </w:rPr>
        <w:br/>
        <w:t>U slucaju da su raspoloziva sredstva manja od troskova, koeficijent iz stava 2. ovoga clana utvrdjuje se tako sto se sredstva potrebna za administrativne troskove i sredstva potrebna za isplatu svih penzija do minimalnog iznosa za taj mjesec oduzimaju od raspolozivih sredstava. Iznos potreban za isplatu minimalnog iznosa penzija svim penzionerima utvrdjuje se mnozenjem broja korisnika penzijskog osiguranja sa minimalnom penzijom. Iznos koji se dobije kada se administrativni troskovi i penzije od minimalnog iznosa oduzmu od raspolozivih sredstava za taj mjesec dijeli se iznosom potrebnim da se izvrsi isplata svim penzionerima u tom mjesecu, na osnovu penzije u iznosu utvrdjenom u skladu sa ovim zakonom, nakon oduzimanja administrativnih troskova i iznosa potrebnog za isplatu minimalnih penzija svim penzionerima.</w:t>
      </w:r>
      <w:r w:rsidRPr="00B67DCA">
        <w:rPr>
          <w:rFonts w:ascii="Courier New" w:eastAsia="Times New Roman" w:hAnsi="Courier New" w:cs="Courier New"/>
          <w:sz w:val="20"/>
          <w:szCs w:val="20"/>
          <w:lang w:eastAsia="en-GB"/>
        </w:rPr>
        <w:br/>
        <w:t>2. Nakon stava 3., dodaje se novi st. 4., 5. i 6. koji glase:</w:t>
      </w:r>
      <w:r w:rsidRPr="00B67DCA">
        <w:rPr>
          <w:rFonts w:ascii="Courier New" w:eastAsia="Times New Roman" w:hAnsi="Courier New" w:cs="Courier New"/>
          <w:sz w:val="20"/>
          <w:szCs w:val="20"/>
          <w:lang w:eastAsia="en-GB"/>
        </w:rPr>
        <w:br/>
        <w:t>Kada su raspoloziva sredstva manja od troskova, sve penzije osim minimalne penzije mnoze se koeficijentom iz stava 3. ovoga clana. Koeficijent se primjenjuje na razliku izmedju svake pojedine penzije u iznosu utvrdjenom u skladu sa ovim zakonom za mjesec za koji se vrsi isplata penzija i minimalnog iznosa penzija.</w:t>
      </w:r>
      <w:r w:rsidRPr="00B67DCA">
        <w:rPr>
          <w:rFonts w:ascii="Courier New" w:eastAsia="Times New Roman" w:hAnsi="Courier New" w:cs="Courier New"/>
          <w:sz w:val="20"/>
          <w:szCs w:val="20"/>
          <w:lang w:eastAsia="en-GB"/>
        </w:rPr>
        <w:br/>
        <w:t>U slucaju da su raspoloziva sredstva veca od troskova, koeficijent iz stava 2. ovog clana utvrdjuje se oduzimajem sredstava potrebnih za administrativne troskove od raspolozivih sredstava. Iznos koji se dobije odizumanjem administrativnih troskova od raspolozivih sredstava dijeli se sa iznosom potrebnim da se izvrsi isplata svim penzionerima u tom mjesecu, na osnovu penzije u iznosu utvrdjenom u skladu sa ovim zakonon, nakon oduzimanja administrativnih troskova.</w:t>
      </w:r>
      <w:r w:rsidRPr="00B67DCA">
        <w:rPr>
          <w:rFonts w:ascii="Courier New" w:eastAsia="Times New Roman" w:hAnsi="Courier New" w:cs="Courier New"/>
          <w:sz w:val="20"/>
          <w:szCs w:val="20"/>
          <w:lang w:eastAsia="en-GB"/>
        </w:rPr>
        <w:br/>
        <w:t>Kada su raspoloziva sredstva veca od troskova, koeficijent se odnosi na sve penzije. Svaka pojedina penzija utvrdjena u skladu sa ovim zakonom mnozi se koeficijentom iz stava 5. ovog clana.</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r>
      <w:r w:rsidRPr="00B67DCA">
        <w:rPr>
          <w:rFonts w:ascii="Courier New" w:eastAsia="Times New Roman" w:hAnsi="Courier New" w:cs="Courier New"/>
          <w:b/>
          <w:bCs/>
          <w:sz w:val="20"/>
          <w:szCs w:val="20"/>
          <w:lang w:eastAsia="en-GB"/>
        </w:rPr>
        <w:t>Clan 4.</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 xml:space="preserve">1. U clanu 54. stav 2. rijeci: "od 15 godina" se mijenjaju rijecima: "od broja godina staza osiguranja u skladu sa clanom 32. st. 1. i 2. ovog </w:t>
      </w:r>
      <w:r w:rsidRPr="00B67DCA">
        <w:rPr>
          <w:rFonts w:ascii="Courier New" w:eastAsia="Times New Roman" w:hAnsi="Courier New" w:cs="Courier New"/>
          <w:sz w:val="20"/>
          <w:szCs w:val="20"/>
          <w:lang w:eastAsia="en-GB"/>
        </w:rPr>
        <w:br/>
        <w:t>zakona".</w:t>
      </w:r>
      <w:r w:rsidRPr="00B67DCA">
        <w:rPr>
          <w:rFonts w:ascii="Courier New" w:eastAsia="Times New Roman" w:hAnsi="Courier New" w:cs="Courier New"/>
          <w:sz w:val="20"/>
          <w:szCs w:val="20"/>
          <w:lang w:eastAsia="en-GB"/>
        </w:rPr>
        <w:br/>
        <w:t xml:space="preserve">2. U stavu 3. rijeci: "od 15 godina" se mijenjaju rijecima: "od broja godina staza osiguranja u skladu sa clanom 32. st. 1. i 2. ovog </w:t>
      </w:r>
      <w:r w:rsidRPr="00B67DCA">
        <w:rPr>
          <w:rFonts w:ascii="Courier New" w:eastAsia="Times New Roman" w:hAnsi="Courier New" w:cs="Courier New"/>
          <w:sz w:val="20"/>
          <w:szCs w:val="20"/>
          <w:lang w:eastAsia="en-GB"/>
        </w:rPr>
        <w:br/>
        <w:t>zakona."</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r>
      <w:r w:rsidRPr="00B67DCA">
        <w:rPr>
          <w:rFonts w:ascii="Courier New" w:eastAsia="Times New Roman" w:hAnsi="Courier New" w:cs="Courier New"/>
          <w:b/>
          <w:bCs/>
          <w:sz w:val="20"/>
          <w:szCs w:val="20"/>
          <w:lang w:eastAsia="en-GB"/>
        </w:rPr>
        <w:t>Clan 5.</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 xml:space="preserve">U clanu 55, stav 1. rijeci: "odredjuje se u visini od 85% od penzijske osnove" mijenjaju se rijecima: "ne moze biti manja od </w:t>
      </w:r>
      <w:r w:rsidRPr="00B67DCA">
        <w:rPr>
          <w:rFonts w:ascii="Courier New" w:eastAsia="Times New Roman" w:hAnsi="Courier New" w:cs="Courier New"/>
          <w:sz w:val="20"/>
          <w:szCs w:val="20"/>
          <w:lang w:eastAsia="en-GB"/>
        </w:rPr>
        <w:br/>
        <w:t>iznosa starosne penzije za 40 godina penzijskog staza."</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r>
      <w:r w:rsidRPr="00B67DCA">
        <w:rPr>
          <w:rFonts w:ascii="Courier New" w:eastAsia="Times New Roman" w:hAnsi="Courier New" w:cs="Courier New"/>
          <w:b/>
          <w:bCs/>
          <w:sz w:val="20"/>
          <w:szCs w:val="20"/>
          <w:lang w:eastAsia="en-GB"/>
        </w:rPr>
        <w:t>Clan 6.</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Clan 56. se mijenja i dopunjuje tako da glasi:</w:t>
      </w:r>
      <w:r w:rsidRPr="00B67DCA">
        <w:rPr>
          <w:rFonts w:ascii="Courier New" w:eastAsia="Times New Roman" w:hAnsi="Courier New" w:cs="Courier New"/>
          <w:sz w:val="20"/>
          <w:szCs w:val="20"/>
          <w:lang w:eastAsia="en-GB"/>
        </w:rPr>
        <w:br/>
        <w:t xml:space="preserve">"Invalidska penzija u slucaju invalidnosti prouzrokovane bolescu ili </w:t>
      </w:r>
      <w:r w:rsidRPr="00B67DCA">
        <w:rPr>
          <w:rFonts w:ascii="Courier New" w:eastAsia="Times New Roman" w:hAnsi="Courier New" w:cs="Courier New"/>
          <w:sz w:val="20"/>
          <w:szCs w:val="20"/>
          <w:lang w:eastAsia="en-GB"/>
        </w:rPr>
        <w:lastRenderedPageBreak/>
        <w:t>povredom van rada odredjuje se u procentu u ovisnosti o broju godina penzijskog staza i pokrivenosti radnog vijeka penzijskim stazom i iznosi:</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p>
    <w:tbl>
      <w:tblPr>
        <w:tblW w:w="0" w:type="auto"/>
        <w:tblCellMar>
          <w:left w:w="0" w:type="dxa"/>
          <w:right w:w="0" w:type="dxa"/>
        </w:tblCellMar>
        <w:tblLook w:val="04A0"/>
      </w:tblPr>
      <w:tblGrid>
        <w:gridCol w:w="2840"/>
        <w:gridCol w:w="2840"/>
        <w:gridCol w:w="2840"/>
      </w:tblGrid>
      <w:tr w:rsidR="00B67DCA" w:rsidRPr="00B67DCA" w:rsidTr="00B67DCA">
        <w:tc>
          <w:tcPr>
            <w:tcW w:w="2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Navrseni penzijski</w:t>
            </w:r>
          </w:p>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staz (godina)</w:t>
            </w:r>
          </w:p>
        </w:tc>
        <w:tc>
          <w:tcPr>
            <w:tcW w:w="28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Pokrivenost radnog</w:t>
            </w:r>
          </w:p>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vijeka penzijskim</w:t>
            </w:r>
          </w:p>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stazom 3/4 i više%</w:t>
            </w:r>
          </w:p>
        </w:tc>
        <w:tc>
          <w:tcPr>
            <w:tcW w:w="28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Pokrivenost radnog</w:t>
            </w:r>
          </w:p>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vijeka penzijskim</w:t>
            </w:r>
          </w:p>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stazom manje od 3/4</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do 20</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50</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47</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21</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51,67</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48,87</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22</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53,34</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50,74</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23</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55,01</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52,61</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24</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56,68</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54,48</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25</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58,35</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56,35</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26</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60,02</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58,22</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27</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61,69</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60,09</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28</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63,36</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61,96</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29</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65,03</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63,83</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30</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66,70</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65,70</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31</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68,37</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67,57</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32</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70,04</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69,44</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33</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71,71</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71,31</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34</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73,38</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73,18</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35 i vise</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75</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75</w:t>
            </w:r>
          </w:p>
        </w:tc>
      </w:tr>
    </w:tbl>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Courier New" w:eastAsia="Times New Roman" w:hAnsi="Courier New" w:cs="Courier New"/>
          <w:sz w:val="20"/>
          <w:szCs w:val="20"/>
          <w:lang w:eastAsia="en-GB"/>
        </w:rPr>
        <w:t xml:space="preserve">  </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t>Invalidska penzija ne moze biti veca od 75% od penzijskog osnova."</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r>
      <w:r w:rsidRPr="00B67DCA">
        <w:rPr>
          <w:rFonts w:ascii="Courier New" w:eastAsia="Times New Roman" w:hAnsi="Courier New" w:cs="Courier New"/>
          <w:b/>
          <w:bCs/>
          <w:sz w:val="20"/>
          <w:szCs w:val="20"/>
          <w:lang w:eastAsia="en-GB"/>
        </w:rPr>
        <w:t>Clan 7.</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U clanu 58. rijeci: "od 85%" se mijenjaju rijecima: "od 75%".</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r>
      <w:r w:rsidRPr="00B67DCA">
        <w:rPr>
          <w:rFonts w:ascii="Courier New" w:eastAsia="Times New Roman" w:hAnsi="Courier New" w:cs="Courier New"/>
          <w:b/>
          <w:bCs/>
          <w:sz w:val="20"/>
          <w:szCs w:val="20"/>
          <w:lang w:eastAsia="en-GB"/>
        </w:rPr>
        <w:t>Clan 8.</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U clanu 72. stav 1. poslije rijeci "ostvarili" rijec "starosnu" se brisu, a poslije rijeci: "osnova" dodaju se nove rijeci koje glase:</w:t>
      </w:r>
      <w:r w:rsidRPr="00B67DCA">
        <w:rPr>
          <w:rFonts w:ascii="Courier New" w:eastAsia="Times New Roman" w:hAnsi="Courier New" w:cs="Courier New"/>
          <w:sz w:val="20"/>
          <w:szCs w:val="20"/>
          <w:lang w:eastAsia="en-GB"/>
        </w:rPr>
        <w:br/>
        <w:t>"ili osiguranicima koji su ostvarili starosnu penziju sa 40 godina penzijskog staza i invalidsku penziju sa 35 godina penzijskog staza".</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r>
      <w:r w:rsidRPr="00B67DCA">
        <w:rPr>
          <w:rFonts w:ascii="Courier New" w:eastAsia="Times New Roman" w:hAnsi="Courier New" w:cs="Courier New"/>
          <w:b/>
          <w:bCs/>
          <w:sz w:val="20"/>
          <w:szCs w:val="20"/>
          <w:lang w:eastAsia="en-GB"/>
        </w:rPr>
        <w:t>Clan 9.</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lastRenderedPageBreak/>
        <w:br/>
        <w:t xml:space="preserve">Poslije clana 72. dodaje se novi podnaslov 6.a. - Novcana naknada za fizicku onesposobljenost - kao i cl. 72. a, 72. b, 72. c i 72. d, koji glase: </w:t>
      </w:r>
      <w:r w:rsidRPr="00B67DCA">
        <w:rPr>
          <w:rFonts w:ascii="Courier New" w:eastAsia="Times New Roman" w:hAnsi="Courier New" w:cs="Courier New"/>
          <w:sz w:val="20"/>
          <w:szCs w:val="20"/>
          <w:lang w:eastAsia="en-GB"/>
        </w:rPr>
        <w:br/>
        <w:t xml:space="preserve">"6a - Novcana naknada za fizicku onesposobljenost. </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Clan 72.a.</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1. Fizicka onesposobljenost postoji kada je osiguranik pretrpio gubitak,</w:t>
      </w:r>
      <w:r w:rsidRPr="00B67DCA">
        <w:rPr>
          <w:rFonts w:ascii="Courier New" w:eastAsia="Times New Roman" w:hAnsi="Courier New" w:cs="Courier New"/>
          <w:sz w:val="20"/>
          <w:szCs w:val="20"/>
          <w:lang w:eastAsia="en-GB"/>
        </w:rPr>
        <w:br/>
        <w:t>ozbilju povredu ili znacajnu onesposobljenost organa ili dijelova tijela sto pogorsava prirodnu aktivnost organizma i zahtijeva veci napor za zadovoljavanje zivotnih potreba, bez obzira da li je na taj nacin prouzrokovana invalidnost ili ne.</w:t>
      </w:r>
      <w:r w:rsidRPr="00B67DCA">
        <w:rPr>
          <w:rFonts w:ascii="Courier New" w:eastAsia="Times New Roman" w:hAnsi="Courier New" w:cs="Courier New"/>
          <w:sz w:val="20"/>
          <w:szCs w:val="20"/>
          <w:lang w:eastAsia="en-GB"/>
        </w:rPr>
        <w:br/>
        <w:t xml:space="preserve">2. Pravo na novcanu naknadu zbog fizicke onesposobljenosti stice </w:t>
      </w:r>
      <w:r w:rsidRPr="00B67DCA">
        <w:rPr>
          <w:rFonts w:ascii="Courier New" w:eastAsia="Times New Roman" w:hAnsi="Courier New" w:cs="Courier New"/>
          <w:sz w:val="20"/>
          <w:szCs w:val="20"/>
          <w:lang w:eastAsia="en-GB"/>
        </w:rPr>
        <w:br/>
        <w:t>osiguranik cija je fizicka onesposobljenost u iznosu od najmanje 30% nastala kao rezultat povrede na radu ili bolesti uzrokovane radom.</w:t>
      </w:r>
      <w:r w:rsidRPr="00B67DCA">
        <w:rPr>
          <w:rFonts w:ascii="Courier New" w:eastAsia="Times New Roman" w:hAnsi="Courier New" w:cs="Courier New"/>
          <w:sz w:val="20"/>
          <w:szCs w:val="20"/>
          <w:lang w:eastAsia="en-GB"/>
        </w:rPr>
        <w:br/>
        <w:t xml:space="preserve">3. Vrste fizicke onesposobljenosti na osnovu kojih se stice pravo na </w:t>
      </w:r>
      <w:r w:rsidRPr="00B67DCA">
        <w:rPr>
          <w:rFonts w:ascii="Courier New" w:eastAsia="Times New Roman" w:hAnsi="Courier New" w:cs="Courier New"/>
          <w:sz w:val="20"/>
          <w:szCs w:val="20"/>
          <w:lang w:eastAsia="en-GB"/>
        </w:rPr>
        <w:br/>
        <w:t xml:space="preserve">novcanu naknadu kao i procenat takve onesposobljenosti utvrdjuju se </w:t>
      </w:r>
      <w:r w:rsidRPr="00B67DCA">
        <w:rPr>
          <w:rFonts w:ascii="Courier New" w:eastAsia="Times New Roman" w:hAnsi="Courier New" w:cs="Courier New"/>
          <w:sz w:val="20"/>
          <w:szCs w:val="20"/>
          <w:lang w:eastAsia="en-GB"/>
        </w:rPr>
        <w:br/>
        <w:t>zakonom.</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Clan 72.b.</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1. Osnova za novcanu naknadu za fizicku onesposobljenost je najnizi</w:t>
      </w:r>
      <w:r w:rsidRPr="00B67DCA">
        <w:rPr>
          <w:rFonts w:ascii="Courier New" w:eastAsia="Times New Roman" w:hAnsi="Courier New" w:cs="Courier New"/>
          <w:sz w:val="20"/>
          <w:szCs w:val="20"/>
          <w:lang w:eastAsia="en-GB"/>
        </w:rPr>
        <w:br/>
        <w:t>iznos penzije utvrdjen u skladu sa clanom 72. ovoga zakona.</w:t>
      </w:r>
      <w:r w:rsidRPr="00B67DCA">
        <w:rPr>
          <w:rFonts w:ascii="Courier New" w:eastAsia="Times New Roman" w:hAnsi="Courier New" w:cs="Courier New"/>
          <w:sz w:val="20"/>
          <w:szCs w:val="20"/>
          <w:lang w:eastAsia="en-GB"/>
        </w:rPr>
        <w:br/>
        <w:t xml:space="preserve">2. Novcana naknada za fizicku onesposobljenost se utvrdjuje prema </w:t>
      </w:r>
      <w:r w:rsidRPr="00B67DCA">
        <w:rPr>
          <w:rFonts w:ascii="Courier New" w:eastAsia="Times New Roman" w:hAnsi="Courier New" w:cs="Courier New"/>
          <w:sz w:val="20"/>
          <w:szCs w:val="20"/>
          <w:lang w:eastAsia="en-GB"/>
        </w:rPr>
        <w:br/>
        <w:t>procentu fizicke onesposobljenosti i izrazava se u odgovarajucem procentu osnove te iznosi:</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p>
    <w:tbl>
      <w:tblPr>
        <w:tblW w:w="10230" w:type="dxa"/>
        <w:tblCellMar>
          <w:left w:w="0" w:type="dxa"/>
          <w:right w:w="0" w:type="dxa"/>
        </w:tblCellMar>
        <w:tblLook w:val="04A0"/>
      </w:tblPr>
      <w:tblGrid>
        <w:gridCol w:w="3410"/>
        <w:gridCol w:w="3410"/>
        <w:gridCol w:w="3410"/>
      </w:tblGrid>
      <w:tr w:rsidR="00B67DCA" w:rsidRPr="00B67DCA" w:rsidTr="00B67DCA">
        <w:tc>
          <w:tcPr>
            <w:tcW w:w="2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 xml:space="preserve">Za fizicku </w:t>
            </w:r>
          </w:p>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onesposobljenost od</w:t>
            </w:r>
          </w:p>
        </w:tc>
        <w:tc>
          <w:tcPr>
            <w:tcW w:w="28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Stupanj</w:t>
            </w:r>
          </w:p>
        </w:tc>
        <w:tc>
          <w:tcPr>
            <w:tcW w:w="28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Novcana naknada</w:t>
            </w:r>
          </w:p>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izrazena kao postotak</w:t>
            </w:r>
          </w:p>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od osnove</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100%</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1</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60%</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90%</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2</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54%</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80%</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3</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48%</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70%</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4</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42%</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60%</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5</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36%</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50%</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6</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30%</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40%</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7</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24%</w:t>
            </w:r>
          </w:p>
        </w:tc>
      </w:tr>
      <w:tr w:rsidR="00B67DCA" w:rsidRPr="00B67DCA" w:rsidTr="00B67DCA">
        <w:tc>
          <w:tcPr>
            <w:tcW w:w="28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30%</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8</w:t>
            </w:r>
          </w:p>
        </w:tc>
        <w:tc>
          <w:tcPr>
            <w:tcW w:w="2840" w:type="dxa"/>
            <w:tcBorders>
              <w:top w:val="nil"/>
              <w:left w:val="nil"/>
              <w:bottom w:val="single" w:sz="4" w:space="0" w:color="auto"/>
              <w:right w:val="single" w:sz="4" w:space="0" w:color="auto"/>
            </w:tcBorders>
            <w:tcMar>
              <w:top w:w="0" w:type="dxa"/>
              <w:left w:w="108" w:type="dxa"/>
              <w:bottom w:w="0" w:type="dxa"/>
              <w:right w:w="108" w:type="dxa"/>
            </w:tcMar>
            <w:hideMark/>
          </w:tcPr>
          <w:p w:rsidR="00B67DCA" w:rsidRPr="00B67DCA" w:rsidRDefault="00B67DCA" w:rsidP="00B67D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67DCA">
              <w:rPr>
                <w:rFonts w:ascii="Times New Roman" w:eastAsia="Times New Roman" w:hAnsi="Times New Roman" w:cs="Times New Roman"/>
                <w:sz w:val="28"/>
                <w:szCs w:val="24"/>
                <w:lang w:val="hr-HR" w:eastAsia="en-GB"/>
              </w:rPr>
              <w:t>18%</w:t>
            </w:r>
          </w:p>
        </w:tc>
      </w:tr>
    </w:tbl>
    <w:p w:rsidR="00B67DCA" w:rsidRPr="00B67DCA" w:rsidRDefault="00B67DCA" w:rsidP="00B67DCA">
      <w:pPr>
        <w:spacing w:before="100" w:beforeAutospacing="1" w:after="100" w:afterAutospacing="1" w:line="240" w:lineRule="auto"/>
        <w:rPr>
          <w:rFonts w:ascii="Times New Roman" w:eastAsia="Times New Roman" w:hAnsi="Times New Roman" w:cs="Times New Roman"/>
          <w:sz w:val="24"/>
          <w:szCs w:val="24"/>
          <w:lang w:eastAsia="en-GB"/>
        </w:rPr>
      </w:pPr>
      <w:r w:rsidRPr="00B67DCA">
        <w:rPr>
          <w:rFonts w:ascii="Courier New" w:eastAsia="Times New Roman" w:hAnsi="Courier New" w:cs="Courier New"/>
          <w:sz w:val="20"/>
          <w:szCs w:val="20"/>
          <w:lang w:eastAsia="en-GB"/>
        </w:rPr>
        <w:t xml:space="preserve">  </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t>Clan 72.c.</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lastRenderedPageBreak/>
        <w:br/>
        <w:t>Osiguranik ima pravo na novcanu naknadu od momenta nastupanja fizicke onesposobljenosti ukoliko je zahtjev za naknadu podnesen u roku od 6 mjeseci od dana nastupanja fizicke onesposobljenosti. Ako je zahtjev podnesen nakon isteka predvidjenog perioda, odiguranik ima pravo na novcanu naknadu od prvog dana u mjesecu nakon podnosenja zahtjeva kao i retroaktivno za 6 mjeseci.</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Clan 72.d.</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Ako je osiguranik za isti slucaj fizicke onesposobljenosti stekao pravo na novcanu naknadu i na osnovu ovog zakona i na osnovu drugih propisa, u tom slucaju moze po sopstvenom izboru koristiti bilo koji od ova dva osnova za naknadu."</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r>
      <w:r w:rsidRPr="00B67DCA">
        <w:rPr>
          <w:rFonts w:ascii="Courier New" w:eastAsia="Times New Roman" w:hAnsi="Courier New" w:cs="Courier New"/>
          <w:b/>
          <w:bCs/>
          <w:sz w:val="20"/>
          <w:szCs w:val="20"/>
          <w:lang w:eastAsia="en-GB"/>
        </w:rPr>
        <w:t>Clan 10.</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U clanu 128., stav 1. rijeci: "Zavoda za platni promet Federacije BiH", se mijenjaju rijecima: "organizacija nadleznih za platni promet".</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r>
      <w:r w:rsidRPr="00B67DCA">
        <w:rPr>
          <w:rFonts w:ascii="Courier New" w:eastAsia="Times New Roman" w:hAnsi="Courier New" w:cs="Courier New"/>
          <w:b/>
          <w:bCs/>
          <w:sz w:val="20"/>
          <w:szCs w:val="20"/>
          <w:lang w:eastAsia="en-GB"/>
        </w:rPr>
        <w:t>Clan 11.</w:t>
      </w:r>
    </w:p>
    <w:p w:rsidR="00B67DCA" w:rsidRPr="00B67DCA" w:rsidRDefault="00B67DCA" w:rsidP="00B67DCA">
      <w:pPr>
        <w:spacing w:before="100" w:beforeAutospacing="1" w:after="100" w:afterAutospacing="1" w:line="240" w:lineRule="auto"/>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Ovaj zakon se objavljuje bez odlaganja u "Sluzbenim novinama Federacije BIH" i stupa na snagu nakon isteka perioda od 21. dana po objavljivanju.</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br/>
        <w:t xml:space="preserve">Predsjedavajuci </w:t>
      </w:r>
      <w:r w:rsidRPr="00B67DCA">
        <w:rPr>
          <w:rFonts w:ascii="Courier New" w:eastAsia="Times New Roman" w:hAnsi="Courier New" w:cs="Courier New"/>
          <w:sz w:val="20"/>
          <w:szCs w:val="20"/>
          <w:lang w:eastAsia="en-GB"/>
        </w:rPr>
        <w:br/>
        <w:t>Doma naroda</w:t>
      </w:r>
      <w:r w:rsidRPr="00B67DCA">
        <w:rPr>
          <w:rFonts w:ascii="Courier New" w:eastAsia="Times New Roman" w:hAnsi="Courier New" w:cs="Courier New"/>
          <w:sz w:val="20"/>
          <w:szCs w:val="20"/>
          <w:lang w:eastAsia="en-GB"/>
        </w:rPr>
        <w:br/>
        <w:t>Parlamenta Federacije BiH</w:t>
      </w:r>
      <w:r w:rsidRPr="00B67DCA">
        <w:rPr>
          <w:rFonts w:ascii="Courier New" w:eastAsia="Times New Roman" w:hAnsi="Courier New" w:cs="Courier New"/>
          <w:sz w:val="20"/>
          <w:szCs w:val="20"/>
          <w:lang w:eastAsia="en-GB"/>
        </w:rPr>
        <w:br/>
        <w:t>prof. dr. Ivo Komsic, s.r.</w:t>
      </w:r>
    </w:p>
    <w:p w:rsidR="00B67DCA" w:rsidRPr="00B67DCA" w:rsidRDefault="00B67DCA" w:rsidP="00B67DCA">
      <w:pPr>
        <w:spacing w:before="100" w:beforeAutospacing="1" w:after="100" w:afterAutospacing="1" w:line="240" w:lineRule="auto"/>
        <w:jc w:val="center"/>
        <w:rPr>
          <w:rFonts w:ascii="Courier New" w:eastAsia="Times New Roman" w:hAnsi="Courier New" w:cs="Courier New"/>
          <w:sz w:val="20"/>
          <w:szCs w:val="20"/>
          <w:lang w:eastAsia="en-GB"/>
        </w:rPr>
      </w:pPr>
      <w:r w:rsidRPr="00B67DCA">
        <w:rPr>
          <w:rFonts w:ascii="Courier New" w:eastAsia="Times New Roman" w:hAnsi="Courier New" w:cs="Courier New"/>
          <w:sz w:val="20"/>
          <w:szCs w:val="20"/>
          <w:lang w:eastAsia="en-GB"/>
        </w:rPr>
        <w:t>Predsjedavajuci</w:t>
      </w:r>
      <w:r w:rsidRPr="00B67DCA">
        <w:rPr>
          <w:rFonts w:ascii="Courier New" w:eastAsia="Times New Roman" w:hAnsi="Courier New" w:cs="Courier New"/>
          <w:sz w:val="20"/>
          <w:szCs w:val="20"/>
          <w:lang w:eastAsia="en-GB"/>
        </w:rPr>
        <w:br/>
        <w:t>Predstavnickog doma</w:t>
      </w:r>
      <w:r w:rsidRPr="00B67DCA">
        <w:rPr>
          <w:rFonts w:ascii="Courier New" w:eastAsia="Times New Roman" w:hAnsi="Courier New" w:cs="Courier New"/>
          <w:sz w:val="20"/>
          <w:szCs w:val="20"/>
          <w:lang w:eastAsia="en-GB"/>
        </w:rPr>
        <w:br/>
        <w:t>Parlamenta Federacije BiH</w:t>
      </w:r>
      <w:r w:rsidRPr="00B67DCA">
        <w:rPr>
          <w:rFonts w:ascii="Courier New" w:eastAsia="Times New Roman" w:hAnsi="Courier New" w:cs="Courier New"/>
          <w:sz w:val="20"/>
          <w:szCs w:val="20"/>
          <w:lang w:eastAsia="en-GB"/>
        </w:rPr>
        <w:br/>
        <w:t>Enver Kreso, s. r.</w:t>
      </w:r>
    </w:p>
    <w:p w:rsidR="00C57CC7" w:rsidRDefault="00C57CC7"/>
    <w:sectPr w:rsidR="00C57CC7" w:rsidSect="00C57C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7DCA"/>
    <w:rsid w:val="00B67DCA"/>
    <w:rsid w:val="00C57C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D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321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7064</Characters>
  <Application>Microsoft Office Word</Application>
  <DocSecurity>0</DocSecurity>
  <Lines>58</Lines>
  <Paragraphs>16</Paragraphs>
  <ScaleCrop>false</ScaleCrop>
  <Company>Deftones</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imic1</dc:creator>
  <cp:keywords/>
  <dc:description/>
  <cp:lastModifiedBy>imic1</cp:lastModifiedBy>
  <cp:revision>1</cp:revision>
  <dcterms:created xsi:type="dcterms:W3CDTF">2012-02-24T13:55:00Z</dcterms:created>
  <dcterms:modified xsi:type="dcterms:W3CDTF">2012-02-24T13:56:00Z</dcterms:modified>
</cp:coreProperties>
</file>